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68F" w:rsidRPr="0001668F" w:rsidRDefault="009A1090" w:rsidP="0001668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                              </w:t>
      </w:r>
      <w:r w:rsidR="0001668F"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Załącznik nr </w:t>
      </w:r>
      <w:r w:rsid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 xml:space="preserve">3 </w:t>
      </w:r>
      <w:r w:rsidR="0001668F"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do SWZ</w:t>
      </w:r>
    </w:p>
    <w:p w:rsidR="0001668F" w:rsidRPr="0001668F" w:rsidRDefault="0001668F" w:rsidP="0001668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</w:pPr>
      <w:r w:rsidRPr="0001668F">
        <w:rPr>
          <w:rFonts w:ascii="Calibri" w:eastAsia="Times New Roman" w:hAnsi="Calibri" w:cs="Times New Roman"/>
          <w:i/>
          <w:color w:val="385623"/>
          <w:sz w:val="16"/>
          <w:szCs w:val="24"/>
          <w:lang w:val="x-none" w:eastAsia="x-none"/>
        </w:rPr>
        <w:t xml:space="preserve">postępowanie </w:t>
      </w:r>
      <w:r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val="x-none" w:eastAsia="x-none"/>
        </w:rPr>
        <w:t>SZP/243-2</w:t>
      </w:r>
      <w:r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4</w:t>
      </w:r>
      <w:r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1</w:t>
      </w:r>
      <w:r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val="x-none" w:eastAsia="x-none"/>
        </w:rPr>
        <w:t>/202</w:t>
      </w:r>
      <w:r w:rsidRPr="0001668F">
        <w:rPr>
          <w:rFonts w:ascii="Calibri" w:eastAsia="Times New Roman" w:hAnsi="Calibri" w:cs="Times New Roman"/>
          <w:b/>
          <w:i/>
          <w:color w:val="385623"/>
          <w:sz w:val="16"/>
          <w:szCs w:val="24"/>
          <w:lang w:eastAsia="x-none"/>
        </w:rPr>
        <w:t>5</w:t>
      </w:r>
    </w:p>
    <w:p w:rsidR="009A1090" w:rsidRPr="00C71603" w:rsidRDefault="009A1090" w:rsidP="009A1090">
      <w:pPr>
        <w:autoSpaceDN w:val="0"/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ar-SA"/>
        </w:rPr>
      </w:pPr>
    </w:p>
    <w:p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:rsidR="00300F76" w:rsidRDefault="00300F76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</w:p>
    <w:p w:rsidR="00300F76" w:rsidRPr="0013464D" w:rsidRDefault="00300F76" w:rsidP="00300F76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  <w:u w:val="single"/>
        </w:rPr>
      </w:pPr>
      <w:r w:rsidRPr="00932672">
        <w:rPr>
          <w:rFonts w:ascii="Arial" w:hAnsi="Arial" w:cs="Arial"/>
          <w:i/>
          <w:iCs/>
          <w:sz w:val="20"/>
          <w:szCs w:val="20"/>
          <w:highlight w:val="yellow"/>
          <w:u w:val="single"/>
        </w:rPr>
        <w:t>(przedmiotowy środek dowodowy – Wykonawca winien złożyć wraz z ofertą)</w:t>
      </w:r>
    </w:p>
    <w:p w:rsidR="00300F76" w:rsidRDefault="00300F76" w:rsidP="00300F76">
      <w:pPr>
        <w:pStyle w:val="NormalnyWeb"/>
        <w:spacing w:before="0" w:after="0"/>
        <w:rPr>
          <w:rFonts w:ascii="Arial" w:hAnsi="Arial" w:cs="Arial"/>
          <w:color w:val="000000"/>
          <w:sz w:val="20"/>
          <w:szCs w:val="20"/>
        </w:rPr>
      </w:pPr>
    </w:p>
    <w:p w:rsidR="00300F76" w:rsidRDefault="00300F76" w:rsidP="0001668F">
      <w:pPr>
        <w:pStyle w:val="NormalnyWeb"/>
        <w:spacing w:before="0" w:after="0"/>
        <w:jc w:val="right"/>
        <w:rPr>
          <w:rFonts w:ascii="Arial" w:hAnsi="Arial" w:cs="Arial"/>
          <w:color w:val="000000"/>
          <w:sz w:val="20"/>
          <w:szCs w:val="20"/>
        </w:rPr>
      </w:pPr>
    </w:p>
    <w:p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>I. Nazwa urządzenia:</w:t>
      </w:r>
      <w:r w:rsidR="00255D5A">
        <w:rPr>
          <w:rFonts w:ascii="Arial" w:hAnsi="Arial" w:cs="Arial"/>
          <w:color w:val="000000"/>
          <w:sz w:val="20"/>
          <w:szCs w:val="20"/>
        </w:rPr>
        <w:t xml:space="preserve"> Aparat  do badania metodą przepływową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255D5A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 xml:space="preserve">dla Katedry </w:t>
      </w:r>
      <w:r w:rsidR="00255D5A">
        <w:rPr>
          <w:rFonts w:ascii="Arial" w:hAnsi="Arial" w:cs="Arial"/>
          <w:color w:val="000000"/>
          <w:sz w:val="20"/>
          <w:szCs w:val="20"/>
        </w:rPr>
        <w:t xml:space="preserve">Inżynierii </w:t>
      </w:r>
      <w:proofErr w:type="spellStart"/>
      <w:r w:rsidR="00255D5A">
        <w:rPr>
          <w:rFonts w:ascii="Arial" w:hAnsi="Arial" w:cs="Arial"/>
          <w:color w:val="000000"/>
          <w:sz w:val="20"/>
          <w:szCs w:val="20"/>
        </w:rPr>
        <w:t>Biorprocesowej</w:t>
      </w:r>
      <w:proofErr w:type="spellEnd"/>
      <w:r w:rsidR="00255D5A">
        <w:rPr>
          <w:rFonts w:ascii="Arial" w:hAnsi="Arial" w:cs="Arial"/>
          <w:color w:val="000000"/>
          <w:sz w:val="20"/>
          <w:szCs w:val="20"/>
        </w:rPr>
        <w:t xml:space="preserve">, Mikro, i </w:t>
      </w:r>
      <w:proofErr w:type="spellStart"/>
      <w:r w:rsidR="00255D5A">
        <w:rPr>
          <w:rFonts w:ascii="Arial" w:hAnsi="Arial" w:cs="Arial"/>
          <w:color w:val="000000"/>
          <w:sz w:val="20"/>
          <w:szCs w:val="20"/>
        </w:rPr>
        <w:t>Nanoinżynierii</w:t>
      </w:r>
      <w:proofErr w:type="spellEnd"/>
    </w:p>
    <w:p w:rsidR="009A1090" w:rsidRDefault="009A1090" w:rsidP="00255D5A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255D5A">
        <w:rPr>
          <w:rFonts w:ascii="Arial" w:hAnsi="Arial" w:cs="Arial"/>
          <w:bCs/>
          <w:color w:val="000000"/>
          <w:sz w:val="20"/>
          <w:szCs w:val="20"/>
        </w:rPr>
        <w:t xml:space="preserve">Aparat pozwalający na wyznaczenie kinetyki uwalniania leków na drodze dyfuzji z nośników jednorodnych (hydrożelowych) ale także </w:t>
      </w:r>
      <w:proofErr w:type="spellStart"/>
      <w:r w:rsidR="00255D5A">
        <w:rPr>
          <w:rFonts w:ascii="Arial" w:hAnsi="Arial" w:cs="Arial"/>
          <w:bCs/>
          <w:color w:val="000000"/>
          <w:sz w:val="20"/>
          <w:szCs w:val="20"/>
        </w:rPr>
        <w:t>core-shell</w:t>
      </w:r>
      <w:proofErr w:type="spellEnd"/>
      <w:r w:rsidR="00255D5A">
        <w:rPr>
          <w:rFonts w:ascii="Arial" w:hAnsi="Arial" w:cs="Arial"/>
          <w:bCs/>
          <w:color w:val="000000"/>
          <w:sz w:val="20"/>
          <w:szCs w:val="20"/>
        </w:rPr>
        <w:t xml:space="preserve"> z powloką polimerową w warunkach różnego przepływy. </w:t>
      </w:r>
    </w:p>
    <w:p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CB6392">
            <w:pPr>
              <w:spacing w:after="0" w:line="276" w:lineRule="auto"/>
              <w:jc w:val="center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255D5A" w:rsidTr="00EE4D05">
        <w:trPr>
          <w:trHeight w:val="290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line="276" w:lineRule="auto"/>
            </w:pPr>
            <w:r w:rsidRPr="00D32707">
              <w:rPr>
                <w:b/>
                <w:bCs/>
              </w:rPr>
              <w:t xml:space="preserve"> Aparat przepływowy </w:t>
            </w:r>
            <w:r w:rsidRPr="00D32707">
              <w:t>, zgodny z wymaganiami najnowszych wydań Farmakopei Amerykańskiej i Europejskiej</w:t>
            </w:r>
            <w:r>
              <w:t xml:space="preserve">. </w:t>
            </w:r>
            <w:r w:rsidRPr="00D32707">
              <w:t xml:space="preserve"> Aparat powinien spełniać m.in. następujące wymagania: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zawierać komory przepływowe dostosowane do badania:</w:t>
            </w:r>
            <w:r w:rsidRPr="00D32707">
              <w:br/>
            </w:r>
            <w:r w:rsidRPr="00B376FC">
              <w:t>–</w:t>
            </w:r>
            <w:r w:rsidRPr="00D32707">
              <w:t xml:space="preserve"> tabletek i kapsułek twardych (o średnicy 22,6 mm; </w:t>
            </w:r>
            <w:r>
              <w:t xml:space="preserve">min. </w:t>
            </w:r>
            <w:r w:rsidRPr="00D32707">
              <w:t>7 sztuk),</w:t>
            </w:r>
            <w:r w:rsidRPr="00D32707">
              <w:br/>
            </w:r>
            <w:r w:rsidRPr="00B376FC">
              <w:t>–</w:t>
            </w:r>
            <w:r w:rsidRPr="00D32707">
              <w:t xml:space="preserve"> uwalniania substancji czynnych z żeli, kremów i maści — wkłady (pojemniki) o objętości 1200 µl, dedykowane do badania produktów półstałych (</w:t>
            </w:r>
            <w:r>
              <w:t xml:space="preserve">min. </w:t>
            </w:r>
            <w:r w:rsidRPr="00D32707">
              <w:t>7 sztuk), wraz z akcesoriami do wycinania membran oraz montażu wkładów w komorach przepływowych.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>
              <w:t xml:space="preserve">Posiadać </w:t>
            </w:r>
            <w:r w:rsidRPr="00D32707">
              <w:t xml:space="preserve">wyjmowany </w:t>
            </w:r>
            <w:r>
              <w:t xml:space="preserve">bez narzędzi </w:t>
            </w:r>
            <w:r w:rsidRPr="00D32707">
              <w:t xml:space="preserve">zbiornik łaźni wodnej o pojemności </w:t>
            </w:r>
            <w:r>
              <w:t>mn. 5</w:t>
            </w:r>
            <w:r w:rsidRPr="00D32707">
              <w:t xml:space="preserve"> litrów;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B376FC">
              <w:t xml:space="preserve">posiadać możliwość programowania parametrów pracy z poziomu </w:t>
            </w:r>
            <w:proofErr w:type="spellStart"/>
            <w:r w:rsidRPr="00B376FC">
              <w:t>firmware</w:t>
            </w:r>
            <w:proofErr w:type="spellEnd"/>
            <w:r w:rsidRPr="00B376FC">
              <w:t>, w tym:</w:t>
            </w:r>
            <w:r w:rsidRPr="00B376FC">
              <w:br/>
              <w:t>– temperatury, przepływu, punktów próbkowania lub frakcji (w trybie off-</w:t>
            </w:r>
            <w:proofErr w:type="spellStart"/>
            <w:r w:rsidRPr="00B376FC">
              <w:t>line</w:t>
            </w:r>
            <w:proofErr w:type="spellEnd"/>
            <w:r w:rsidRPr="00B376FC">
              <w:t>),</w:t>
            </w:r>
            <w:r w:rsidRPr="00B376FC">
              <w:br/>
              <w:t>– możliwość zapisania co najmniej 10 metod,</w:t>
            </w:r>
            <w:r w:rsidRPr="00B376FC">
              <w:br/>
              <w:t>– możliwość wydruku raportów przez port równoległy,</w:t>
            </w:r>
            <w:r w:rsidRPr="00B376FC">
              <w:br/>
              <w:t>– tryb manualny umożliwiający odpowietrzanie, testowanie, czyszczenie oraz ustawianie temperatury i przepływu,</w:t>
            </w:r>
            <w:r w:rsidRPr="00B376FC">
              <w:br/>
              <w:t xml:space="preserve">– definicję konfiguracji systemu w ustawieniach </w:t>
            </w:r>
            <w:proofErr w:type="spellStart"/>
            <w:r w:rsidRPr="00B376FC">
              <w:t>firmware</w:t>
            </w:r>
            <w:proofErr w:type="spellEnd"/>
            <w:r w:rsidRPr="00B376FC">
              <w:t>.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>
              <w:t xml:space="preserve">posiadać </w:t>
            </w:r>
            <w:r w:rsidRPr="00D32707">
              <w:t xml:space="preserve">system zintegrowanego termostatowania komór w zakresie temperatur od temperatury pokojowej </w:t>
            </w:r>
            <w:r w:rsidRPr="00D32707">
              <w:lastRenderedPageBreak/>
              <w:t>+5°C do 45°C, z dokładnością ±0,5°C; kontrola temperatury płynu do uwalniania na wlocie do co najmniej jednej komory;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B376FC">
              <w:t>posiadać system alarmu nadciśnienia; w przypadku wystąpienia nadciśnienia w jednej z komór przepływ zostaje przekierowany do indywidualnych przewodów, co umożliwia późniejszą identyfikację kanału, w którym wystąpiło nadciśnienie;</w:t>
            </w:r>
          </w:p>
          <w:p w:rsidR="00255D5A" w:rsidRDefault="00255D5A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B376FC">
              <w:t>posiadać zintegrowany system czujników bezpieczeństwa, obejmujący:</w:t>
            </w:r>
            <w:r w:rsidRPr="00B376FC">
              <w:br/>
              <w:t>– czujnik otwarcia pokrywy ochronnej,</w:t>
            </w:r>
            <w:r w:rsidRPr="00B376FC">
              <w:br/>
              <w:t>– czujnik prawidłowego ustawienia stelaża,</w:t>
            </w:r>
            <w:r w:rsidRPr="00B376FC">
              <w:br/>
              <w:t>– czujnik obecności zbiornika na wodę,</w:t>
            </w:r>
            <w:r w:rsidRPr="00B376FC">
              <w:br/>
              <w:t>– czujnik zamknięcia pokrywy zbiornika na wodę,</w:t>
            </w:r>
            <w:r w:rsidRPr="00B376FC">
              <w:br/>
              <w:t>przy czym każde z wymienionych zdarzeń powinno być sygnalizowane komunikatem alarmowym na wyświetlaczu.</w:t>
            </w:r>
          </w:p>
          <w:p w:rsidR="00255D5A" w:rsidRDefault="0048682F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posiadać pokrywę zabezpieczającą 7-stanowiskowy blok pomiarowy z komorami podczas pracy aparatu;</w:t>
            </w:r>
          </w:p>
          <w:p w:rsidR="0048682F" w:rsidRDefault="0048682F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zapewniać możliwość pracy w układzie zamkniętym z analogowymi mieszadłami z funkcją grzania dla rezerwuarów płynów akceptorowych o objętości do 20 000 ml;</w:t>
            </w:r>
          </w:p>
          <w:p w:rsidR="0048682F" w:rsidRDefault="0048682F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>
              <w:t xml:space="preserve">posiadać kolektor frakcji </w:t>
            </w:r>
            <w:r w:rsidR="000C219C" w:rsidRPr="00D32707">
              <w:t xml:space="preserve">wyposażony w moduł </w:t>
            </w:r>
            <w:proofErr w:type="spellStart"/>
            <w:r w:rsidR="000C219C" w:rsidRPr="00D32707">
              <w:t>strzykawkowy</w:t>
            </w:r>
            <w:proofErr w:type="spellEnd"/>
            <w:r w:rsidR="000C219C" w:rsidRPr="00D32707">
              <w:t xml:space="preserve"> z funkcją automatycznego płukania przed każdym pobraniem próbki do analizy (w zakresie od 100 µl do 2 ml), z możliwością dozowania do zamkniętych fiolek HPLC;</w:t>
            </w:r>
          </w:p>
          <w:p w:rsidR="009D7E92" w:rsidRDefault="009D7E92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 xml:space="preserve">w układzie zamkniętym zapewniać możliwość pracy zarówno z małymi (od 25 do 50 ml), jak i dużymi objętościami płynu akceptorowego (do 20 000 ml); w zestawie powinny znaleźć się butelki ze szkła </w:t>
            </w:r>
            <w:proofErr w:type="spellStart"/>
            <w:r w:rsidRPr="00D32707">
              <w:t>borokrzemowe</w:t>
            </w:r>
            <w:r>
              <w:t>go</w:t>
            </w:r>
            <w:proofErr w:type="spellEnd"/>
            <w:r>
              <w:t xml:space="preserve"> </w:t>
            </w:r>
            <w:r w:rsidRPr="00D32707">
              <w:t>przezroczystego o pojemności 1000 ml, z nakrętkami umożliwiającymi włączenie do obwodu zamkniętego i podłączenie do kolektora frakcji;</w:t>
            </w:r>
          </w:p>
          <w:p w:rsidR="000C219C" w:rsidRDefault="000C219C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posiadać w wyposażeniu zestaw akcesoriów umożliwiający zastosowanie różnych komór i wkładów w systemie zamkniętym w trybie off-</w:t>
            </w:r>
            <w:proofErr w:type="spellStart"/>
            <w:r w:rsidRPr="00D32707">
              <w:t>line</w:t>
            </w:r>
            <w:proofErr w:type="spellEnd"/>
            <w:r w:rsidRPr="00D32707">
              <w:t>, w tym: wkładów filtrujących, głowic filtrów, filtrów, uchwytów, urządzeń do montażu uchwytów, przewodów, szklanych i rubinowych kuleczek, okablowania, stojaków do kolektora frakcji na fiolki HPLC itp.;</w:t>
            </w:r>
          </w:p>
          <w:p w:rsidR="000C219C" w:rsidRDefault="000C219C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 xml:space="preserve">posiadać możliwość podłączenia drukarki umożliwiającej bezpośredni wydruk — z </w:t>
            </w:r>
            <w:r w:rsidRPr="00D32707">
              <w:lastRenderedPageBreak/>
              <w:t xml:space="preserve">poziomu </w:t>
            </w:r>
            <w:proofErr w:type="spellStart"/>
            <w:r w:rsidRPr="00D32707">
              <w:t>firmware</w:t>
            </w:r>
            <w:proofErr w:type="spellEnd"/>
            <w:r w:rsidRPr="00D32707">
              <w:t xml:space="preserve"> — raportu zawierającego czas trwania analizy, statystykę temperaturową, a także czasy i objętości punktów próbkowania. posiadać możliwość podłączenia drukarki umożliwiającej bezpośredni wydruk — z poziomu </w:t>
            </w:r>
            <w:proofErr w:type="spellStart"/>
            <w:r w:rsidRPr="00D32707">
              <w:t>firmware</w:t>
            </w:r>
            <w:proofErr w:type="spellEnd"/>
            <w:r w:rsidRPr="00D32707">
              <w:t xml:space="preserve"> — raportu zawierającego czas trwania analizy, statystykę temperaturową, a także czasy i objętości punktów próbkowania.</w:t>
            </w:r>
          </w:p>
          <w:p w:rsidR="000C219C" w:rsidRDefault="000C219C" w:rsidP="00255D5A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posiadać 8-kanałową pompę perystaltyczną o zakresie przepływu</w:t>
            </w:r>
            <w:r>
              <w:t xml:space="preserve"> przynajmniej </w:t>
            </w:r>
            <w:r w:rsidRPr="00D32707">
              <w:t xml:space="preserve"> 1–4</w:t>
            </w:r>
            <w:r>
              <w:t>0</w:t>
            </w:r>
            <w:r w:rsidRPr="00D32707">
              <w:t xml:space="preserve"> ml/min, z możliwością sterowania z poziomu </w:t>
            </w:r>
            <w:proofErr w:type="spellStart"/>
            <w:r w:rsidRPr="00D32707">
              <w:t>firmware</w:t>
            </w:r>
            <w:proofErr w:type="spellEnd"/>
            <w:r w:rsidRPr="00D32707">
              <w:t xml:space="preserve"> pompy lub aparatu przepływowego;</w:t>
            </w:r>
          </w:p>
          <w:p w:rsidR="00255D5A" w:rsidRPr="00D32707" w:rsidRDefault="000C219C" w:rsidP="000C219C">
            <w:pPr>
              <w:pStyle w:val="Akapitzlist"/>
              <w:numPr>
                <w:ilvl w:val="0"/>
                <w:numId w:val="9"/>
              </w:numPr>
              <w:spacing w:line="276" w:lineRule="auto"/>
            </w:pPr>
            <w:r w:rsidRPr="00D32707">
              <w:t>posiadać kompletną dokumentację techniczną, w tym instrukcje obsługi wszystkich elementów zestawu (w języku angielskim), świadectwa kalibracyjne przyrządów kontrolno-pomiarowych oraz dokumentację kwalifikacji instalacyjnej (IQ) i operacyjnej (OQ)</w:t>
            </w:r>
            <w:r>
              <w:t xml:space="preserve">. 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Pr="003A0319" w:rsidRDefault="00255D5A" w:rsidP="00255D5A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się  następującymi parametrami:</w:t>
            </w:r>
          </w:p>
          <w:p w:rsidR="00255D5A" w:rsidRPr="00AB464F" w:rsidRDefault="00255D5A" w:rsidP="00255D5A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:rsidR="00255D5A" w:rsidRPr="003A0319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255D5A" w:rsidRDefault="00255D5A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01668F" w:rsidRPr="003A0319" w:rsidRDefault="0001668F" w:rsidP="00255D5A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:rsidR="00255D5A" w:rsidRPr="003A0319" w:rsidRDefault="00255D5A" w:rsidP="00255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255D5A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:rsidR="00255D5A" w:rsidRPr="00C71603" w:rsidRDefault="00255D5A" w:rsidP="000C219C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bookmarkStart w:id="0" w:name="_GoBack"/>
            <w:bookmarkEnd w:id="0"/>
            <w:r w:rsidR="0001668F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.tygodni 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:rsidR="00255D5A" w:rsidRPr="00A270E1" w:rsidRDefault="00255D5A" w:rsidP="00255D5A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255D5A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:rsidR="00255D5A" w:rsidRPr="0023138F" w:rsidRDefault="00255D5A" w:rsidP="00255D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:rsidR="00255D5A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1. 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szCs w:val="18"/>
              </w:rPr>
              <w:t xml:space="preserve">    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12</w:t>
            </w:r>
            <w:r w:rsidRPr="00345F92">
              <w:rPr>
                <w:rStyle w:val="Uwydatnienie"/>
                <w:rFonts w:ascii="Arial" w:hAnsi="Arial"/>
                <w:b w:val="0"/>
                <w:szCs w:val="18"/>
              </w:rPr>
              <w:t xml:space="preserve"> </w:t>
            </w:r>
            <w:r w:rsidRPr="00345F92">
              <w:rPr>
                <w:rFonts w:ascii="Arial" w:hAnsi="Arial"/>
                <w:b/>
                <w:color w:val="000000"/>
                <w:szCs w:val="18"/>
              </w:rPr>
              <w:t>miesięcy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</w:p>
          <w:p w:rsidR="00255D5A" w:rsidRPr="0023138F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2. Instrukcja obsługi w języku angielskim lub polskim, opisująca instalację oraz obsługę aparatury.</w:t>
            </w:r>
          </w:p>
          <w:p w:rsidR="00255D5A" w:rsidRPr="0023138F" w:rsidRDefault="00255D5A" w:rsidP="00255D5A">
            <w:pPr>
              <w:pStyle w:val="Tekstpodstawowy31"/>
              <w:tabs>
                <w:tab w:val="left" w:pos="370"/>
              </w:tabs>
              <w:spacing w:after="0" w:line="240" w:lineRule="auto"/>
              <w:ind w:left="369" w:hanging="284"/>
              <w:rPr>
                <w:rFonts w:ascii="Arial" w:hAnsi="Arial"/>
                <w:color w:val="000000"/>
                <w:szCs w:val="18"/>
              </w:rPr>
            </w:pPr>
            <w:r>
              <w:rPr>
                <w:rFonts w:ascii="Arial" w:hAnsi="Arial"/>
                <w:color w:val="000000"/>
                <w:szCs w:val="18"/>
              </w:rPr>
              <w:t xml:space="preserve">3.   </w:t>
            </w:r>
            <w:r w:rsidRPr="0023138F">
              <w:rPr>
                <w:rFonts w:ascii="Arial" w:hAnsi="Arial"/>
                <w:color w:val="000000"/>
                <w:szCs w:val="18"/>
              </w:rPr>
              <w:t>Aparatura powinna zostać bezpiecznie</w:t>
            </w:r>
            <w:r>
              <w:rPr>
                <w:rFonts w:ascii="Arial" w:hAnsi="Arial"/>
                <w:color w:val="000000"/>
                <w:szCs w:val="18"/>
              </w:rPr>
              <w:t xml:space="preserve"> dostarczona oraz zainstalowana                                  i uruchomiona   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w budynku C6, pok. 119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Politechniki Wrocławskiej. </w:t>
            </w:r>
          </w:p>
          <w:p w:rsidR="00255D5A" w:rsidRDefault="00255D5A" w:rsidP="00255D5A">
            <w:pPr>
              <w:pStyle w:val="Tekstpodstawowy31"/>
              <w:spacing w:after="0" w:line="240" w:lineRule="auto"/>
              <w:ind w:left="370" w:hanging="28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 xml:space="preserve">4. Dostawca </w:t>
            </w:r>
            <w:r>
              <w:rPr>
                <w:rFonts w:ascii="Arial" w:hAnsi="Arial"/>
                <w:color w:val="000000"/>
                <w:szCs w:val="18"/>
              </w:rPr>
              <w:t>powinien przeprowadzić instruktaż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</w:t>
            </w:r>
            <w:r w:rsidRPr="0023138F">
              <w:rPr>
                <w:rFonts w:ascii="Arial" w:hAnsi="Arial"/>
                <w:color w:val="000000"/>
                <w:szCs w:val="18"/>
              </w:rPr>
              <w:t>z obsługi i diagnostyki dostarczonej aparatury</w:t>
            </w:r>
            <w:r>
              <w:rPr>
                <w:rFonts w:ascii="Arial" w:hAnsi="Arial"/>
                <w:color w:val="000000"/>
                <w:szCs w:val="18"/>
              </w:rPr>
              <w:t xml:space="preserve">        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w języku polskim dla minimum </w:t>
            </w:r>
            <w:r>
              <w:rPr>
                <w:rFonts w:ascii="Arial" w:hAnsi="Arial"/>
                <w:b/>
                <w:color w:val="000000"/>
                <w:szCs w:val="18"/>
              </w:rPr>
              <w:t xml:space="preserve">4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osób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>
              <w:rPr>
                <w:rFonts w:ascii="Arial" w:hAnsi="Arial"/>
                <w:color w:val="000000"/>
                <w:szCs w:val="18"/>
              </w:rPr>
              <w:t xml:space="preserve">           </w:t>
            </w:r>
            <w:r w:rsidRPr="0023138F">
              <w:rPr>
                <w:rFonts w:ascii="Arial" w:hAnsi="Arial"/>
                <w:color w:val="000000"/>
                <w:szCs w:val="18"/>
              </w:rPr>
              <w:t>w siedzibie Zamawiającego.</w:t>
            </w:r>
          </w:p>
          <w:p w:rsidR="00255D5A" w:rsidRPr="00A0748E" w:rsidRDefault="00255D5A" w:rsidP="00255D5A">
            <w:pPr>
              <w:spacing w:after="0" w:line="240" w:lineRule="auto"/>
              <w:ind w:left="370" w:hanging="284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5.</w:t>
            </w:r>
            <w:r w:rsidRPr="0023138F">
              <w:rPr>
                <w:rFonts w:ascii="Arial" w:hAnsi="Arial" w:cs="Arial"/>
                <w:sz w:val="18"/>
                <w:szCs w:val="18"/>
              </w:rPr>
              <w:t xml:space="preserve"> D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ostarczone urządzenie musi posiadać znak bezpieczeństwa CE, a także spełniać wymagania bhp i ppoż. określone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             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Default="00255D5A" w:rsidP="00255D5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:rsidR="00255D5A" w:rsidRPr="00A270E1" w:rsidRDefault="00255D5A" w:rsidP="00255D5A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255D5A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:rsidR="00255D5A" w:rsidRDefault="00255D5A" w:rsidP="00255D5A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0C219C" w:rsidRDefault="000C219C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0C219C" w:rsidRDefault="000C219C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0C219C" w:rsidRDefault="000C219C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0C219C" w:rsidRDefault="000C219C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300F76" w:rsidRP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</w:rPr>
      </w:pPr>
      <w:r w:rsidRPr="00300F76">
        <w:rPr>
          <w:rFonts w:ascii="Arial" w:eastAsia="Times New Roman" w:hAnsi="Arial" w:cs="Arial"/>
          <w:bCs/>
          <w:i/>
        </w:rPr>
        <w:lastRenderedPageBreak/>
        <w:t>(</w:t>
      </w:r>
      <w:r w:rsidR="009F2DB0">
        <w:rPr>
          <w:rFonts w:ascii="Arial" w:eastAsia="Times New Roman" w:hAnsi="Arial" w:cs="Arial"/>
          <w:bCs/>
          <w:i/>
        </w:rPr>
        <w:t xml:space="preserve">Prawa kolumnę i tabelę poniżej </w:t>
      </w:r>
      <w:r w:rsidRPr="00300F76">
        <w:rPr>
          <w:rFonts w:ascii="Arial" w:eastAsia="Times New Roman" w:hAnsi="Arial" w:cs="Arial"/>
          <w:bCs/>
          <w:i/>
        </w:rPr>
        <w:t>wypełnia Wykonawca)</w:t>
      </w: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tbl>
      <w:tblPr>
        <w:tblStyle w:val="Tabelasiatki1jasna"/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3685"/>
      </w:tblGrid>
      <w:tr w:rsidR="00300F76" w:rsidRPr="008D4393" w:rsidTr="00345F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4678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Przedmiot dostawy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C00000"/>
                <w:sz w:val="20"/>
                <w:szCs w:val="20"/>
              </w:rPr>
              <w:t>Ilość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78" w:type="dxa"/>
            <w:vAlign w:val="center"/>
          </w:tcPr>
          <w:p w:rsidR="00300F76" w:rsidRPr="009C31FC" w:rsidRDefault="00300F76" w:rsidP="00CC6507">
            <w:pPr>
              <w:pStyle w:val="NormalnyWeb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sztuka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C65CE7" w:rsidRDefault="00300F76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C65CE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Wartość netto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Wartość VAT </w:t>
            </w:r>
            <w:r w:rsidRPr="001F14C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(23%)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  <w:tr w:rsidR="00300F76" w:rsidRPr="008D4393" w:rsidTr="00345F92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  <w:gridSpan w:val="2"/>
            <w:vAlign w:val="center"/>
          </w:tcPr>
          <w:p w:rsidR="00300F76" w:rsidRPr="008D4393" w:rsidRDefault="00300F76" w:rsidP="00CC650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sz w:val="20"/>
                <w:szCs w:val="20"/>
              </w:rPr>
              <w:t>Cena ogółem brutto (cena ofertowa)</w:t>
            </w:r>
            <w:r w:rsidRPr="008D4393">
              <w:rPr>
                <w:rFonts w:ascii="Arial" w:hAnsi="Arial" w:cs="Arial"/>
                <w:sz w:val="20"/>
                <w:szCs w:val="20"/>
              </w:rPr>
              <w:br/>
            </w:r>
            <w:r w:rsidRPr="008D4393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(suma wartości netto + wartość vat):</w:t>
            </w:r>
          </w:p>
        </w:tc>
        <w:tc>
          <w:tcPr>
            <w:tcW w:w="3685" w:type="dxa"/>
            <w:vAlign w:val="center"/>
          </w:tcPr>
          <w:p w:rsidR="00300F76" w:rsidRPr="008D4393" w:rsidRDefault="00300F76" w:rsidP="00CC650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instrText xml:space="preserve"> FORMTEXT </w:instrTex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separate"/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noProof/>
                <w:color w:val="1F4E79" w:themeColor="accent1" w:themeShade="80"/>
                <w:sz w:val="20"/>
                <w:szCs w:val="20"/>
              </w:rPr>
              <w:t> </w:t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fldChar w:fldCharType="end"/>
            </w:r>
            <w:r w:rsidRPr="008D4393">
              <w:rPr>
                <w:rFonts w:ascii="Arial" w:hAnsi="Arial" w:cs="Arial"/>
                <w:color w:val="1F4E79" w:themeColor="accent1" w:themeShade="80"/>
                <w:sz w:val="20"/>
                <w:szCs w:val="20"/>
              </w:rPr>
              <w:t xml:space="preserve"> </w:t>
            </w:r>
          </w:p>
        </w:tc>
      </w:tr>
    </w:tbl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300F76" w:rsidRPr="00F55696" w:rsidRDefault="00300F76" w:rsidP="002C4C12">
      <w:pPr>
        <w:tabs>
          <w:tab w:val="left" w:pos="540"/>
          <w:tab w:val="left" w:pos="780"/>
        </w:tabs>
        <w:ind w:left="-709" w:right="-286"/>
        <w:jc w:val="center"/>
        <w:rPr>
          <w:rFonts w:ascii="Arial" w:hAnsi="Arial" w:cs="Arial"/>
          <w:sz w:val="16"/>
          <w:szCs w:val="18"/>
        </w:rPr>
      </w:pPr>
      <w:r w:rsidRPr="00F47EA9">
        <w:rPr>
          <w:rFonts w:ascii="Arial" w:hAnsi="Arial" w:cs="Arial"/>
          <w:b/>
          <w:sz w:val="16"/>
          <w:szCs w:val="18"/>
          <w:highlight w:val="yellow"/>
        </w:rPr>
        <w:t>Oferta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powinna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być sporządzona</w:t>
      </w:r>
      <w:r w:rsidRPr="00F47EA9">
        <w:rPr>
          <w:rFonts w:ascii="Arial" w:hAnsi="Arial" w:cs="Arial"/>
          <w:sz w:val="16"/>
          <w:szCs w:val="18"/>
          <w:highlight w:val="yellow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F47EA9">
        <w:rPr>
          <w:rFonts w:ascii="Arial" w:hAnsi="Arial" w:cs="Arial"/>
          <w:b/>
          <w:sz w:val="16"/>
          <w:szCs w:val="18"/>
        </w:rPr>
        <w:t xml:space="preserve"> </w:t>
      </w:r>
      <w:r w:rsidRPr="00F47EA9">
        <w:rPr>
          <w:rFonts w:ascii="Arial" w:hAnsi="Arial" w:cs="Arial"/>
          <w:b/>
          <w:sz w:val="16"/>
          <w:szCs w:val="18"/>
          <w:highlight w:val="yellow"/>
        </w:rPr>
        <w:t>podpisem zaufanym lub podpisem osobistym (elektronicznym)</w:t>
      </w:r>
      <w:r w:rsidRPr="00F47EA9">
        <w:rPr>
          <w:rFonts w:ascii="Arial" w:hAnsi="Arial" w:cs="Arial"/>
          <w:sz w:val="16"/>
          <w:szCs w:val="18"/>
          <w:highlight w:val="yellow"/>
        </w:rPr>
        <w:t>.</w:t>
      </w:r>
    </w:p>
    <w:p w:rsidR="00300F76" w:rsidRDefault="00300F76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                                                         ………….…………………………………………</w:t>
      </w: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  <w:r w:rsidRPr="00250525">
        <w:rPr>
          <w:rFonts w:ascii="Arial" w:eastAsia="Times New Roman" w:hAnsi="Arial" w:cs="Arial"/>
          <w:bCs/>
        </w:rPr>
        <w:t xml:space="preserve">                                                                    Podpis osoby </w:t>
      </w:r>
      <w:r w:rsidR="009F2DB0">
        <w:rPr>
          <w:rFonts w:ascii="Arial" w:eastAsia="Times New Roman" w:hAnsi="Arial" w:cs="Arial"/>
          <w:bCs/>
        </w:rPr>
        <w:t>przygotowującej</w:t>
      </w:r>
      <w:r w:rsidRPr="00250525">
        <w:rPr>
          <w:rFonts w:ascii="Arial" w:eastAsia="Times New Roman" w:hAnsi="Arial" w:cs="Arial"/>
          <w:bCs/>
        </w:rPr>
        <w:t xml:space="preserve"> OPZ</w:t>
      </w: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250525" w:rsidRPr="00F23EEE" w:rsidRDefault="00250525" w:rsidP="005C084D">
      <w:pPr>
        <w:ind w:left="-426" w:hanging="141"/>
        <w:rPr>
          <w:rFonts w:ascii="Arial" w:hAnsi="Arial" w:cs="Arial"/>
          <w:b/>
          <w:color w:val="385623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</w:p>
    <w:p w:rsidR="00250525" w:rsidRDefault="00250525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</w:rPr>
      </w:pPr>
    </w:p>
    <w:p w:rsidR="003207A0" w:rsidRDefault="003207A0" w:rsidP="00250525">
      <w:pPr>
        <w:rPr>
          <w:rFonts w:ascii="Arial" w:eastAsia="Times New Roman" w:hAnsi="Arial" w:cs="Arial"/>
        </w:rPr>
      </w:pPr>
    </w:p>
    <w:p w:rsidR="005C084D" w:rsidRPr="008C3802" w:rsidRDefault="00C11C4E" w:rsidP="00D959C2">
      <w:pPr>
        <w:spacing w:line="276" w:lineRule="auto"/>
        <w:rPr>
          <w:rFonts w:ascii="Arial" w:hAnsi="Arial" w:cs="Arial"/>
          <w:i/>
          <w:sz w:val="16"/>
          <w:szCs w:val="16"/>
        </w:rPr>
      </w:pPr>
      <w:r w:rsidRPr="00C11C4E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</w:t>
      </w:r>
    </w:p>
    <w:sectPr w:rsidR="005C084D" w:rsidRPr="008C3802" w:rsidSect="008C3802">
      <w:footerReference w:type="default" r:id="rId7"/>
      <w:pgSz w:w="11906" w:h="16838"/>
      <w:pgMar w:top="567" w:right="1133" w:bottom="851" w:left="1276" w:header="85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562" w:rsidRDefault="00BC3562">
      <w:pPr>
        <w:spacing w:after="0" w:line="240" w:lineRule="auto"/>
      </w:pPr>
      <w:r>
        <w:separator/>
      </w:r>
    </w:p>
  </w:endnote>
  <w:endnote w:type="continuationSeparator" w:id="0">
    <w:p w:rsidR="00BC3562" w:rsidRDefault="00BC3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4FFC" w:rsidRPr="00E57C09" w:rsidRDefault="007B1F5A" w:rsidP="008647BA">
    <w:pPr>
      <w:rPr>
        <w:rFonts w:ascii="Arial" w:hAnsi="Arial" w:cs="Arial"/>
        <w:sz w:val="16"/>
        <w:szCs w:val="16"/>
      </w:rPr>
    </w:pPr>
    <w:r w:rsidRPr="00E57C09">
      <w:rPr>
        <w:rFonts w:ascii="Arial" w:hAnsi="Arial" w:cs="Arial"/>
        <w:sz w:val="16"/>
        <w:szCs w:val="16"/>
      </w:rPr>
      <w:t xml:space="preserve"> </w:t>
    </w:r>
  </w:p>
  <w:p w:rsidR="00614FFC" w:rsidRDefault="007B1F5A" w:rsidP="008647BA">
    <w:pPr>
      <w:pStyle w:val="Stopka"/>
    </w:pPr>
    <w:r w:rsidRPr="00E57C09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</w:t>
    </w:r>
  </w:p>
  <w:p w:rsidR="00614FFC" w:rsidRDefault="000166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562" w:rsidRDefault="00BC3562">
      <w:pPr>
        <w:spacing w:after="0" w:line="240" w:lineRule="auto"/>
      </w:pPr>
      <w:r>
        <w:separator/>
      </w:r>
    </w:p>
  </w:footnote>
  <w:footnote w:type="continuationSeparator" w:id="0">
    <w:p w:rsidR="00BC3562" w:rsidRDefault="00BC3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E7626F"/>
    <w:multiLevelType w:val="hybridMultilevel"/>
    <w:tmpl w:val="834C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1D5438"/>
    <w:multiLevelType w:val="hybridMultilevel"/>
    <w:tmpl w:val="8AC2D910"/>
    <w:lvl w:ilvl="0" w:tplc="ECF2A31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A047F"/>
    <w:multiLevelType w:val="hybridMultilevel"/>
    <w:tmpl w:val="7DE8B956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1668F"/>
    <w:rsid w:val="000819A9"/>
    <w:rsid w:val="000C219C"/>
    <w:rsid w:val="00250525"/>
    <w:rsid w:val="00255D5A"/>
    <w:rsid w:val="002C4C12"/>
    <w:rsid w:val="002D3867"/>
    <w:rsid w:val="00300F76"/>
    <w:rsid w:val="003207A0"/>
    <w:rsid w:val="00345F92"/>
    <w:rsid w:val="00352C5C"/>
    <w:rsid w:val="00374319"/>
    <w:rsid w:val="003A27AC"/>
    <w:rsid w:val="00410530"/>
    <w:rsid w:val="00436338"/>
    <w:rsid w:val="0048682F"/>
    <w:rsid w:val="004A724F"/>
    <w:rsid w:val="004F514B"/>
    <w:rsid w:val="00526FEC"/>
    <w:rsid w:val="0053144A"/>
    <w:rsid w:val="005552A7"/>
    <w:rsid w:val="00574E02"/>
    <w:rsid w:val="005A1F0D"/>
    <w:rsid w:val="005C084D"/>
    <w:rsid w:val="0061050D"/>
    <w:rsid w:val="00622341"/>
    <w:rsid w:val="00687696"/>
    <w:rsid w:val="0079578D"/>
    <w:rsid w:val="007B1F5A"/>
    <w:rsid w:val="00810F0B"/>
    <w:rsid w:val="00823B47"/>
    <w:rsid w:val="008C3802"/>
    <w:rsid w:val="008D217D"/>
    <w:rsid w:val="00980991"/>
    <w:rsid w:val="009A1090"/>
    <w:rsid w:val="009D6DB5"/>
    <w:rsid w:val="009D7E92"/>
    <w:rsid w:val="009F2DB0"/>
    <w:rsid w:val="00A32B4D"/>
    <w:rsid w:val="00A97C26"/>
    <w:rsid w:val="00AB464F"/>
    <w:rsid w:val="00B8479D"/>
    <w:rsid w:val="00BC3562"/>
    <w:rsid w:val="00C11C4E"/>
    <w:rsid w:val="00C648DA"/>
    <w:rsid w:val="00CB6392"/>
    <w:rsid w:val="00CE3EF3"/>
    <w:rsid w:val="00D150E0"/>
    <w:rsid w:val="00D86AC6"/>
    <w:rsid w:val="00D959C2"/>
    <w:rsid w:val="00E11517"/>
    <w:rsid w:val="00EC1E11"/>
    <w:rsid w:val="00ED608F"/>
    <w:rsid w:val="00EE7FFC"/>
    <w:rsid w:val="00F23EEE"/>
    <w:rsid w:val="00FF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5F782C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table" w:styleId="Tabelasiatki1jasna">
    <w:name w:val="Grid Table 1 Light"/>
    <w:basedOn w:val="Standardowy"/>
    <w:uiPriority w:val="46"/>
    <w:rsid w:val="00300F7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">
    <w:name w:val="Body Text"/>
    <w:basedOn w:val="Normalny"/>
    <w:link w:val="TekstpodstawowyZnak"/>
    <w:rsid w:val="00250525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0525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250525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5052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505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50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505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5052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5052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C08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2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2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1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12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4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52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4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11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4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29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4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75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01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28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04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688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Mateusz Synówka</cp:lastModifiedBy>
  <cp:revision>3</cp:revision>
  <dcterms:created xsi:type="dcterms:W3CDTF">2025-07-31T11:43:00Z</dcterms:created>
  <dcterms:modified xsi:type="dcterms:W3CDTF">2025-11-04T12:08:00Z</dcterms:modified>
</cp:coreProperties>
</file>